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1267"/>
        <w:gridCol w:w="8447"/>
      </w:tblGrid>
      <w:tr w:rsidR="00C12107" w:rsidTr="00761411">
        <w:tc>
          <w:tcPr>
            <w:tcW w:w="1251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8320" w:type="dxa"/>
          </w:tcPr>
          <w:p w:rsidR="00C12107" w:rsidRPr="00267802" w:rsidRDefault="005F68E1" w:rsidP="0051071B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Jurkat</w:t>
            </w:r>
            <w:proofErr w:type="spellEnd"/>
            <w:r w:rsidR="00267802">
              <w:rPr>
                <w:b/>
              </w:rPr>
              <w:t xml:space="preserve">, возможно, клон А3 (ATCC </w:t>
            </w:r>
            <w:r w:rsidR="00267802">
              <w:rPr>
                <w:b/>
                <w:lang w:val="en-US"/>
              </w:rPr>
              <w:t>CRL</w:t>
            </w:r>
            <w:r w:rsidR="00267802" w:rsidRPr="00267802">
              <w:rPr>
                <w:b/>
              </w:rPr>
              <w:t>-2570)</w:t>
            </w:r>
          </w:p>
        </w:tc>
      </w:tr>
      <w:tr w:rsidR="00C12107" w:rsidTr="00761411">
        <w:tc>
          <w:tcPr>
            <w:tcW w:w="1251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8320" w:type="dxa"/>
          </w:tcPr>
          <w:p w:rsidR="00C12107" w:rsidRPr="00FD60A7" w:rsidRDefault="00B979B3" w:rsidP="0051071B">
            <w:r>
              <w:t>Человек</w:t>
            </w:r>
            <w:r w:rsidR="00C12107">
              <w:t xml:space="preserve"> </w:t>
            </w:r>
            <w:r w:rsidR="00356999">
              <w:t xml:space="preserve"> </w:t>
            </w:r>
          </w:p>
          <w:p w:rsidR="008B5F46" w:rsidRPr="00DA3A5C" w:rsidRDefault="002E12C8" w:rsidP="001465AF">
            <w:r>
              <w:t>Юноша</w:t>
            </w:r>
            <w:r w:rsidR="008B5F46">
              <w:t>, 1</w:t>
            </w:r>
            <w:r w:rsidR="001465AF">
              <w:t>5</w:t>
            </w:r>
            <w:r w:rsidR="008B5F46">
              <w:t xml:space="preserve"> лет</w:t>
            </w:r>
            <w:r w:rsidR="00DA3A5C" w:rsidRPr="00DA3A5C">
              <w:t xml:space="preserve"> (</w:t>
            </w:r>
            <w:r w:rsidR="00DA3A5C">
              <w:rPr>
                <w:lang w:val="en-US"/>
              </w:rPr>
              <w:t>c</w:t>
            </w:r>
            <w:r w:rsidR="00DA3A5C" w:rsidRPr="00DA3A5C">
              <w:t xml:space="preserve"> острой </w:t>
            </w:r>
            <w:proofErr w:type="spellStart"/>
            <w:r w:rsidR="00DA3A5C" w:rsidRPr="00DA3A5C">
              <w:t>лимфобластной</w:t>
            </w:r>
            <w:proofErr w:type="spellEnd"/>
            <w:r w:rsidR="00DA3A5C" w:rsidRPr="00DA3A5C">
              <w:t xml:space="preserve"> лейкемией)</w:t>
            </w:r>
            <w:r w:rsidR="004D595C">
              <w:t>, периферическая кровь</w:t>
            </w:r>
          </w:p>
        </w:tc>
      </w:tr>
      <w:tr w:rsidR="008B5F46" w:rsidTr="00761411">
        <w:tc>
          <w:tcPr>
            <w:tcW w:w="1251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8320" w:type="dxa"/>
          </w:tcPr>
          <w:p w:rsidR="008B5F46" w:rsidRDefault="00356999" w:rsidP="0051071B">
            <w:r w:rsidRPr="00356999">
              <w:t>Т-</w:t>
            </w:r>
            <w:proofErr w:type="spellStart"/>
            <w:r w:rsidRPr="00356999">
              <w:t>лимфобластная</w:t>
            </w:r>
            <w:proofErr w:type="spellEnd"/>
            <w:r w:rsidRPr="00356999">
              <w:t xml:space="preserve"> лейкемия</w:t>
            </w:r>
            <w:r>
              <w:t xml:space="preserve"> </w:t>
            </w:r>
          </w:p>
        </w:tc>
      </w:tr>
      <w:tr w:rsidR="00C12107" w:rsidTr="00761411">
        <w:tc>
          <w:tcPr>
            <w:tcW w:w="1251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8320" w:type="dxa"/>
          </w:tcPr>
          <w:p w:rsidR="00C12107" w:rsidRDefault="00356999" w:rsidP="00356999">
            <w:proofErr w:type="spellStart"/>
            <w:r>
              <w:t>Лимфобластоподобная</w:t>
            </w:r>
            <w:proofErr w:type="spellEnd"/>
          </w:p>
        </w:tc>
      </w:tr>
      <w:tr w:rsidR="00C12107" w:rsidTr="00761411">
        <w:tc>
          <w:tcPr>
            <w:tcW w:w="1251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8320" w:type="dxa"/>
          </w:tcPr>
          <w:p w:rsidR="00C12107" w:rsidRDefault="00356999" w:rsidP="00356999">
            <w:r>
              <w:t>Суспензионный</w:t>
            </w:r>
          </w:p>
        </w:tc>
      </w:tr>
      <w:tr w:rsidR="00C12107" w:rsidRPr="00356999" w:rsidTr="00761411">
        <w:tc>
          <w:tcPr>
            <w:tcW w:w="1251" w:type="dxa"/>
          </w:tcPr>
          <w:p w:rsidR="00C12107" w:rsidRDefault="008B5F46" w:rsidP="00C56315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8320" w:type="dxa"/>
          </w:tcPr>
          <w:p w:rsidR="005F68E1" w:rsidRDefault="00BD089C" w:rsidP="0051071B">
            <w:r>
              <w:t xml:space="preserve">Среда: </w:t>
            </w:r>
            <w:r w:rsidR="005F68E1">
              <w:rPr>
                <w:lang w:val="en-US"/>
              </w:rPr>
              <w:t>RPMI</w:t>
            </w:r>
            <w:r w:rsidRPr="00BD089C">
              <w:t xml:space="preserve"> </w:t>
            </w:r>
            <w:r w:rsidRPr="007B5340">
              <w:t>c</w:t>
            </w:r>
            <w:r w:rsidRPr="00BD089C">
              <w:t xml:space="preserve"> 10% </w:t>
            </w:r>
            <w:r>
              <w:t>эмбриональной телячьей сыворотки</w:t>
            </w:r>
            <w:r w:rsidR="005F68E1" w:rsidRPr="005F68E1">
              <w:t xml:space="preserve"> (лучше инактивированной)</w:t>
            </w:r>
            <w:r w:rsidR="005F68E1">
              <w:t xml:space="preserve"> </w:t>
            </w:r>
            <w:r w:rsidR="007B5340">
              <w:t xml:space="preserve">и </w:t>
            </w:r>
            <w:r w:rsidR="005F68E1">
              <w:t xml:space="preserve">2 </w:t>
            </w:r>
            <w:proofErr w:type="spellStart"/>
            <w:r w:rsidR="005F68E1">
              <w:t>мМоль</w:t>
            </w:r>
            <w:proofErr w:type="spellEnd"/>
            <w:r w:rsidR="005F68E1">
              <w:t xml:space="preserve"> L-</w:t>
            </w:r>
            <w:proofErr w:type="spellStart"/>
            <w:r w:rsidR="005F68E1">
              <w:t>аланил</w:t>
            </w:r>
            <w:proofErr w:type="spellEnd"/>
            <w:r w:rsidR="005F68E1">
              <w:t>-L-</w:t>
            </w:r>
            <w:proofErr w:type="spellStart"/>
            <w:r w:rsidR="005F68E1">
              <w:t>глутамина</w:t>
            </w:r>
            <w:proofErr w:type="spellEnd"/>
          </w:p>
          <w:p w:rsidR="005F68E1" w:rsidRDefault="00205EF4" w:rsidP="0051071B">
            <w:r>
              <w:t xml:space="preserve">Газовая среда (воздух) с </w:t>
            </w:r>
            <w:r w:rsidRPr="005209C2">
              <w:t>5%</w:t>
            </w:r>
            <w:r w:rsidR="005209C2">
              <w:t xml:space="preserve"> СО2</w:t>
            </w:r>
          </w:p>
          <w:p w:rsidR="00C12107" w:rsidRPr="00356999" w:rsidRDefault="00356999" w:rsidP="0051071B">
            <w:r>
              <w:t xml:space="preserve">Необходимо </w:t>
            </w:r>
            <w:r w:rsidR="009824C0">
              <w:t>поддерживать концентрацию</w:t>
            </w:r>
            <w:r>
              <w:t xml:space="preserve"> 2х10</w:t>
            </w:r>
            <w:r w:rsidRPr="00356999">
              <w:rPr>
                <w:vertAlign w:val="superscript"/>
              </w:rPr>
              <w:t>5</w:t>
            </w:r>
            <w:r w:rsidR="009824C0">
              <w:t xml:space="preserve"> – 2х10</w:t>
            </w:r>
            <w:r w:rsidRPr="00356999">
              <w:rPr>
                <w:vertAlign w:val="superscript"/>
              </w:rPr>
              <w:t>6</w:t>
            </w:r>
            <w:r>
              <w:t xml:space="preserve"> живых клеток в 1 мл</w:t>
            </w:r>
          </w:p>
          <w:p w:rsidR="00C56315" w:rsidRPr="00356999" w:rsidRDefault="00C56315" w:rsidP="0051071B">
            <w:r>
              <w:t xml:space="preserve">Обновление среды: </w:t>
            </w:r>
            <w:r w:rsidR="00356999" w:rsidRPr="00356999">
              <w:t>путем добавления свежей среды или замены</w:t>
            </w:r>
            <w:r>
              <w:t xml:space="preserve"> текущей</w:t>
            </w:r>
            <w:r w:rsidR="00356999" w:rsidRPr="00356999">
              <w:t xml:space="preserve"> среды на свежую</w:t>
            </w:r>
            <w:r w:rsidR="009824C0">
              <w:t xml:space="preserve"> (центрифугирование и </w:t>
            </w:r>
            <w:proofErr w:type="spellStart"/>
            <w:r w:rsidR="009824C0">
              <w:t>ресуспендирование</w:t>
            </w:r>
            <w:proofErr w:type="spellEnd"/>
            <w:r>
              <w:t xml:space="preserve"> осадка в свежей среде)</w:t>
            </w:r>
          </w:p>
        </w:tc>
      </w:tr>
      <w:tr w:rsidR="00C12107" w:rsidTr="00761411">
        <w:tc>
          <w:tcPr>
            <w:tcW w:w="1251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8320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205EF4" w:rsidRDefault="00205EF4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C56315" w:rsidRDefault="00C56315" w:rsidP="00C56315">
            <w:r>
              <w:t>Ж</w:t>
            </w:r>
            <w:r w:rsidRPr="0092281A">
              <w:t xml:space="preserve">изнеспособность после </w:t>
            </w:r>
            <w:proofErr w:type="spellStart"/>
            <w:r w:rsidRPr="0092281A">
              <w:t>криоконсервации</w:t>
            </w:r>
            <w:proofErr w:type="spellEnd"/>
            <w:r w:rsidRPr="0092281A">
              <w:t xml:space="preserve">: </w:t>
            </w:r>
            <w:r>
              <w:t>60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761411">
        <w:tc>
          <w:tcPr>
            <w:tcW w:w="1251" w:type="dxa"/>
          </w:tcPr>
          <w:p w:rsidR="00B63E03" w:rsidRPr="00B63E03" w:rsidRDefault="00B63E03" w:rsidP="0051071B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Default="00C12107" w:rsidP="0051071B"/>
        </w:tc>
        <w:tc>
          <w:tcPr>
            <w:tcW w:w="8320" w:type="dxa"/>
          </w:tcPr>
          <w:p w:rsidR="002A3C68" w:rsidRPr="002A3C68" w:rsidRDefault="002A3C68" w:rsidP="002A3C68">
            <w:pPr>
              <w:rPr>
                <w:sz w:val="23"/>
                <w:szCs w:val="23"/>
              </w:rPr>
            </w:pPr>
            <w:r w:rsidRPr="002A3C68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2A3C68">
              <w:rPr>
                <w:sz w:val="23"/>
                <w:szCs w:val="23"/>
              </w:rPr>
              <w:t>культуральной</w:t>
            </w:r>
            <w:proofErr w:type="spellEnd"/>
            <w:r w:rsidRPr="002A3C68">
              <w:rPr>
                <w:sz w:val="23"/>
                <w:szCs w:val="23"/>
              </w:rPr>
              <w:t xml:space="preserve"> среды:</w:t>
            </w:r>
          </w:p>
          <w:p w:rsidR="002A3C68" w:rsidRPr="002A3C68" w:rsidRDefault="002A3C68" w:rsidP="002A3C68">
            <w:pPr>
              <w:rPr>
                <w:sz w:val="23"/>
                <w:szCs w:val="23"/>
              </w:rPr>
            </w:pPr>
            <w:r w:rsidRPr="002A3C68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2A3C68" w:rsidP="002A3C68">
            <w:r w:rsidRPr="002A3C68">
              <w:rPr>
                <w:sz w:val="23"/>
                <w:szCs w:val="23"/>
              </w:rPr>
              <w:t xml:space="preserve">Метод: анализ ПЦР-РВ (чувствительность к более 50 видов микоплазм родов </w:t>
            </w:r>
            <w:proofErr w:type="spellStart"/>
            <w:r w:rsidRPr="002A3C68">
              <w:rPr>
                <w:sz w:val="23"/>
                <w:szCs w:val="23"/>
              </w:rPr>
              <w:t>Mycoplasma</w:t>
            </w:r>
            <w:proofErr w:type="spellEnd"/>
            <w:r w:rsidRPr="002A3C68">
              <w:rPr>
                <w:sz w:val="23"/>
                <w:szCs w:val="23"/>
              </w:rPr>
              <w:t xml:space="preserve"> и </w:t>
            </w:r>
            <w:proofErr w:type="spellStart"/>
            <w:r w:rsidRPr="002A3C68">
              <w:rPr>
                <w:sz w:val="23"/>
                <w:szCs w:val="23"/>
              </w:rPr>
              <w:t>Acholeplasma</w:t>
            </w:r>
            <w:proofErr w:type="spellEnd"/>
            <w:r w:rsidRPr="002A3C68">
              <w:rPr>
                <w:sz w:val="23"/>
                <w:szCs w:val="23"/>
              </w:rPr>
              <w:t xml:space="preserve">) - </w:t>
            </w:r>
            <w:proofErr w:type="spellStart"/>
            <w:r w:rsidRPr="002A3C68">
              <w:rPr>
                <w:sz w:val="23"/>
                <w:szCs w:val="23"/>
              </w:rPr>
              <w:t>Mycoplasma</w:t>
            </w:r>
            <w:proofErr w:type="spellEnd"/>
            <w:r w:rsidRPr="002A3C68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761411">
        <w:tc>
          <w:tcPr>
            <w:tcW w:w="1251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8320" w:type="dxa"/>
          </w:tcPr>
          <w:p w:rsidR="00C12107" w:rsidRPr="00AE4566" w:rsidRDefault="00C12107" w:rsidP="0051071B">
            <w:pPr>
              <w:tabs>
                <w:tab w:val="left" w:pos="4215"/>
              </w:tabs>
              <w:rPr>
                <w:b/>
              </w:rPr>
            </w:pPr>
            <w:r>
              <w:t>G-дифференциальное окрашивание (2</w:t>
            </w:r>
            <w:r w:rsidRPr="00C12107">
              <w:t>0</w:t>
            </w:r>
            <w:r w:rsidR="00761411">
              <w:t xml:space="preserve"> метафаз</w:t>
            </w:r>
            <w:r w:rsidR="00AE4566">
              <w:t>)</w:t>
            </w:r>
          </w:p>
          <w:p w:rsidR="00761411" w:rsidRPr="00761411" w:rsidRDefault="00761411" w:rsidP="00761411">
            <w:pPr>
              <w:tabs>
                <w:tab w:val="left" w:pos="4215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Кариотип: </w:t>
            </w:r>
          </w:p>
          <w:p w:rsidR="00761411" w:rsidRPr="003142C6" w:rsidRDefault="00761411" w:rsidP="00761411">
            <w:pPr>
              <w:tabs>
                <w:tab w:val="left" w:pos="4215"/>
              </w:tabs>
              <w:rPr>
                <w:lang w:val="en-US"/>
              </w:rPr>
            </w:pPr>
            <w:r w:rsidRPr="003142C6">
              <w:rPr>
                <w:rFonts w:ascii="Times New Roman" w:eastAsia="Times New Roman" w:hAnsi="Times New Roman" w:cs="Times New Roman"/>
                <w:lang w:val="en-US"/>
              </w:rPr>
              <w:t>44~65&lt;2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3142C6">
              <w:rPr>
                <w:rFonts w:ascii="Times New Roman" w:eastAsia="Times New Roman" w:hAnsi="Times New Roman" w:cs="Times New Roman"/>
                <w:lang w:val="en-US"/>
              </w:rPr>
              <w:t>&gt;</w:t>
            </w:r>
            <w:r w:rsidRPr="003142C6">
              <w:rPr>
                <w:lang w:val="en-US"/>
              </w:rPr>
              <w:t>,</w:t>
            </w:r>
            <w:r>
              <w:rPr>
                <w:lang w:val="en-US"/>
              </w:rPr>
              <w:t>XY</w:t>
            </w:r>
            <w:r w:rsidRPr="003142C6">
              <w:rPr>
                <w:lang w:val="en-US"/>
              </w:rPr>
              <w:t>,+</w:t>
            </w:r>
            <w:r>
              <w:rPr>
                <w:lang w:val="en-US"/>
              </w:rPr>
              <w:t>der</w:t>
            </w:r>
            <w:r w:rsidRPr="003142C6">
              <w:rPr>
                <w:lang w:val="en-US"/>
              </w:rPr>
              <w:t>(1;7)(</w:t>
            </w:r>
            <w:r>
              <w:rPr>
                <w:lang w:val="en-US"/>
              </w:rPr>
              <w:t>p</w:t>
            </w:r>
            <w:r w:rsidRPr="003142C6">
              <w:rPr>
                <w:lang w:val="en-US"/>
              </w:rPr>
              <w:t>10;</w:t>
            </w:r>
            <w:r>
              <w:rPr>
                <w:lang w:val="en-US"/>
              </w:rPr>
              <w:t>q</w:t>
            </w:r>
            <w:r w:rsidRPr="003142C6">
              <w:rPr>
                <w:lang w:val="en-US"/>
              </w:rPr>
              <w:t>10)[3],+1[3],+2[3],</w:t>
            </w:r>
            <w:r>
              <w:rPr>
                <w:lang w:val="en-US"/>
              </w:rPr>
              <w:t>del</w:t>
            </w:r>
            <w:r w:rsidRPr="003142C6">
              <w:rPr>
                <w:lang w:val="en-US"/>
              </w:rPr>
              <w:t>(2)(</w:t>
            </w:r>
            <w:r>
              <w:rPr>
                <w:lang w:val="en-US"/>
              </w:rPr>
              <w:t>p</w:t>
            </w:r>
            <w:r w:rsidRPr="003142C6">
              <w:rPr>
                <w:lang w:val="en-US"/>
              </w:rPr>
              <w:t>21</w:t>
            </w:r>
            <w:r>
              <w:rPr>
                <w:lang w:val="en-US"/>
              </w:rPr>
              <w:t>p</w:t>
            </w:r>
            <w:r w:rsidRPr="003142C6">
              <w:rPr>
                <w:lang w:val="en-US"/>
              </w:rPr>
              <w:t>23)[20],+3[3],+4[3],</w:t>
            </w:r>
            <w:r>
              <w:rPr>
                <w:lang w:val="en-US"/>
              </w:rPr>
              <w:t>del</w:t>
            </w:r>
            <w:r w:rsidRPr="003142C6">
              <w:rPr>
                <w:lang w:val="en-US"/>
              </w:rPr>
              <w:t>(5)(</w:t>
            </w:r>
            <w:r>
              <w:rPr>
                <w:lang w:val="en-US"/>
              </w:rPr>
              <w:t>q</w:t>
            </w:r>
            <w:r w:rsidRPr="003142C6">
              <w:rPr>
                <w:lang w:val="en-US"/>
              </w:rPr>
              <w:t>14)[4],+6[3],+8[3],+9[3],+10[4],+11[4],+12[3],+13[3],+15[3],</w:t>
            </w:r>
            <w:r>
              <w:rPr>
                <w:lang w:val="en-US"/>
              </w:rPr>
              <w:t>del</w:t>
            </w:r>
            <w:r w:rsidRPr="003142C6">
              <w:rPr>
                <w:lang w:val="en-US"/>
              </w:rPr>
              <w:t>(18)(</w:t>
            </w:r>
            <w:r>
              <w:rPr>
                <w:lang w:val="en-US"/>
              </w:rPr>
              <w:t>p</w:t>
            </w:r>
            <w:r w:rsidRPr="003142C6">
              <w:rPr>
                <w:lang w:val="en-US"/>
              </w:rPr>
              <w:t>11.2)[20],+20[20][</w:t>
            </w:r>
            <w:proofErr w:type="spellStart"/>
            <w:r>
              <w:rPr>
                <w:lang w:val="en-US"/>
              </w:rPr>
              <w:t>cp</w:t>
            </w:r>
            <w:proofErr w:type="spellEnd"/>
            <w:r w:rsidRPr="003142C6">
              <w:rPr>
                <w:lang w:val="en-US"/>
              </w:rPr>
              <w:t>20]</w:t>
            </w:r>
          </w:p>
          <w:p w:rsidR="00C12107" w:rsidRDefault="00761411" w:rsidP="00761411">
            <w:pPr>
              <w:tabs>
                <w:tab w:val="left" w:pos="4215"/>
              </w:tabs>
            </w:pPr>
            <w:r>
              <w:t xml:space="preserve">Заключение:  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В результате цитогенетического исследования в 80% клеток выявлен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псевдодиплоидный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набор хромосом с модальным числом 46 и в 20% клеток — с гиперплоидным набором. Во всех клетках выявлены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делеции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en-US" w:eastAsia="zh-CN"/>
              </w:rPr>
              <w:t>del</w:t>
            </w:r>
            <w:r w:rsidRPr="00761411">
              <w:rPr>
                <w:rFonts w:eastAsia="Times New Roman" w:cs="Times New Roman"/>
                <w:sz w:val="24"/>
                <w:szCs w:val="24"/>
                <w:lang w:eastAsia="zh-CN"/>
              </w:rPr>
              <w:t>(2)(</w:t>
            </w:r>
            <w:r>
              <w:rPr>
                <w:rFonts w:eastAsia="Times New Roman" w:cs="Times New Roman"/>
                <w:sz w:val="24"/>
                <w:szCs w:val="24"/>
                <w:lang w:val="en-US" w:eastAsia="zh-CN"/>
              </w:rPr>
              <w:t>p</w:t>
            </w:r>
            <w:r w:rsidRPr="00761411">
              <w:rPr>
                <w:rFonts w:eastAsia="Times New Roman" w:cs="Times New Roman"/>
                <w:sz w:val="24"/>
                <w:szCs w:val="24"/>
                <w:lang w:eastAsia="zh-CN"/>
              </w:rPr>
              <w:t>21</w:t>
            </w:r>
            <w:r>
              <w:rPr>
                <w:rFonts w:eastAsia="Times New Roman" w:cs="Times New Roman"/>
                <w:sz w:val="24"/>
                <w:szCs w:val="24"/>
                <w:lang w:val="en-US" w:eastAsia="zh-CN"/>
              </w:rPr>
              <w:t>p</w:t>
            </w:r>
            <w:r w:rsidRPr="00761411"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23), </w:t>
            </w:r>
            <w:r>
              <w:rPr>
                <w:rFonts w:eastAsia="Times New Roman" w:cs="Times New Roman"/>
                <w:sz w:val="24"/>
                <w:szCs w:val="24"/>
                <w:lang w:val="en-US" w:eastAsia="zh-CN"/>
              </w:rPr>
              <w:t>del</w:t>
            </w:r>
            <w:r w:rsidRPr="00761411">
              <w:rPr>
                <w:rFonts w:eastAsia="Times New Roman" w:cs="Times New Roman"/>
                <w:sz w:val="24"/>
                <w:szCs w:val="24"/>
                <w:lang w:eastAsia="zh-CN"/>
              </w:rPr>
              <w:t>(18)(</w:t>
            </w:r>
            <w:r>
              <w:rPr>
                <w:rFonts w:eastAsia="Times New Roman" w:cs="Times New Roman"/>
                <w:sz w:val="24"/>
                <w:szCs w:val="24"/>
                <w:lang w:val="en-US" w:eastAsia="zh-CN"/>
              </w:rPr>
              <w:t>p</w:t>
            </w:r>
            <w:r w:rsidRPr="00761411">
              <w:rPr>
                <w:rFonts w:eastAsia="Times New Roman" w:cs="Times New Roman"/>
                <w:sz w:val="24"/>
                <w:szCs w:val="24"/>
                <w:lang w:eastAsia="zh-CN"/>
              </w:rPr>
              <w:t>11.2)</w:t>
            </w: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трисомия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20-ой хромосомы, в гиперплоидных клетках — деривативная хромосома с коротким плечом 1-ой хромосомы и длинным плечом 7-ой хромосомы,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делеция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 длинного плеча 5-ой хромосомы</w:t>
            </w:r>
          </w:p>
        </w:tc>
      </w:tr>
      <w:tr w:rsidR="00D51C32" w:rsidTr="00761411">
        <w:tc>
          <w:tcPr>
            <w:tcW w:w="1251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8320" w:type="dxa"/>
          </w:tcPr>
          <w:p w:rsidR="008B5F46" w:rsidRDefault="008B5F46" w:rsidP="0051071B">
            <w:pPr>
              <w:tabs>
                <w:tab w:val="left" w:pos="4215"/>
              </w:tabs>
            </w:pPr>
            <w:r>
              <w:t>Идентичность подтверждена</w:t>
            </w:r>
          </w:p>
          <w:p w:rsidR="008B5F46" w:rsidRPr="008B5F46" w:rsidRDefault="00761411" w:rsidP="0051071B">
            <w:pPr>
              <w:tabs>
                <w:tab w:val="left" w:pos="421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63259" cy="272494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3878" t="11319" r="61122" b="15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259" cy="272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0A7" w:rsidRPr="00830B75" w:rsidTr="00761411">
        <w:tc>
          <w:tcPr>
            <w:tcW w:w="1251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8320" w:type="dxa"/>
          </w:tcPr>
          <w:p w:rsidR="00830B75" w:rsidRPr="00987FF1" w:rsidRDefault="00987FF1" w:rsidP="00761411">
            <w:pPr>
              <w:tabs>
                <w:tab w:val="left" w:pos="4215"/>
              </w:tabs>
            </w:pPr>
            <w:r>
              <w:t xml:space="preserve">Время удвоения популяции – </w:t>
            </w:r>
            <w:r w:rsidR="00761411">
              <w:t>19</w:t>
            </w:r>
            <w:r>
              <w:t xml:space="preserve"> ч</w:t>
            </w:r>
          </w:p>
        </w:tc>
      </w:tr>
      <w:tr w:rsidR="00830B75" w:rsidTr="00761411">
        <w:tc>
          <w:tcPr>
            <w:tcW w:w="1251" w:type="dxa"/>
          </w:tcPr>
          <w:p w:rsidR="00830B75" w:rsidRPr="00B63E03" w:rsidRDefault="00830B75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Публикации:</w:t>
            </w:r>
          </w:p>
        </w:tc>
        <w:tc>
          <w:tcPr>
            <w:tcW w:w="8320" w:type="dxa"/>
          </w:tcPr>
          <w:p w:rsidR="00830B75" w:rsidRPr="00DA3A5C" w:rsidRDefault="0044182E" w:rsidP="00DA3A5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color w:val="444444"/>
                <w:lang w:val="en-US"/>
              </w:rPr>
            </w:pPr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Schneider U,</w:t>
            </w:r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Schwenk</w:t>
            </w:r>
            <w:proofErr w:type="spellEnd"/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H, </w:t>
            </w:r>
            <w:proofErr w:type="spellStart"/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Bornkamm</w:t>
            </w:r>
            <w:proofErr w:type="spellEnd"/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G. </w:t>
            </w:r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Characterization of EBV-genome negative "null" and "T" cell lines derived from children with acute lymphoblastic leukemia and leukemic transformed non-Hodgkin lymphoma". </w:t>
            </w:r>
            <w:proofErr w:type="spellStart"/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Int</w:t>
            </w:r>
            <w:proofErr w:type="spellEnd"/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J Cancer </w:t>
            </w:r>
            <w:r w:rsidRPr="00364C0B">
              <w:rPr>
                <w:rStyle w:val="HTML"/>
                <w:rFonts w:ascii="inherit" w:hAnsi="inherit"/>
                <w:bCs/>
                <w:i w:val="0"/>
                <w:sz w:val="18"/>
                <w:szCs w:val="18"/>
                <w:lang w:val="en-US"/>
              </w:rPr>
              <w:t>19</w:t>
            </w:r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: 621–</w:t>
            </w:r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62</w:t>
            </w:r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6</w:t>
            </w:r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, 1977</w:t>
            </w:r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. </w:t>
            </w:r>
            <w:r w:rsidR="00364C0B"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PubMed:</w:t>
            </w:r>
            <w:r w:rsidR="00364C0B"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 </w:t>
            </w:r>
            <w:hyperlink r:id="rId5" w:history="1">
              <w:r w:rsidR="00364C0B" w:rsidRPr="0044182E">
                <w:rPr>
                  <w:rStyle w:val="a7"/>
                  <w:rFonts w:ascii="inherit" w:hAnsi="inherit"/>
                  <w:iCs/>
                  <w:color w:val="663366"/>
                  <w:sz w:val="18"/>
                  <w:szCs w:val="18"/>
                  <w:lang w:val="en-US"/>
                </w:rPr>
                <w:t>68013</w:t>
              </w:r>
            </w:hyperlink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, </w:t>
            </w:r>
            <w:hyperlink r:id="rId6" w:tooltip="Doi (identifier)" w:history="1">
              <w:r w:rsidRPr="0044182E">
                <w:rPr>
                  <w:rStyle w:val="a7"/>
                  <w:rFonts w:ascii="inherit" w:hAnsi="inherit"/>
                  <w:iCs/>
                  <w:color w:val="0B0080"/>
                  <w:sz w:val="18"/>
                  <w:szCs w:val="18"/>
                  <w:lang w:val="en-US"/>
                </w:rPr>
                <w:t>doi</w:t>
              </w:r>
            </w:hyperlink>
            <w:proofErr w:type="gramStart"/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:</w:t>
            </w:r>
            <w:proofErr w:type="gramEnd"/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</w:rPr>
              <w:fldChar w:fldCharType="begin"/>
            </w:r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instrText xml:space="preserve"> HYPERLINK "https://doi.org/10.1002%2Fijc.2910190505" </w:instrText>
            </w:r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</w:rPr>
              <w:fldChar w:fldCharType="separate"/>
            </w:r>
            <w:r w:rsidRPr="0044182E">
              <w:rPr>
                <w:rStyle w:val="a7"/>
                <w:rFonts w:ascii="inherit" w:hAnsi="inherit"/>
                <w:iCs/>
                <w:color w:val="663366"/>
                <w:sz w:val="18"/>
                <w:szCs w:val="18"/>
                <w:lang w:val="en-US"/>
              </w:rPr>
              <w:t>10.1002/ijc.2910190505</w:t>
            </w:r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</w:rPr>
              <w:fldChar w:fldCharType="end"/>
            </w:r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. </w:t>
            </w:r>
            <w:r w:rsidR="00364C0B" w:rsidRPr="00B979B3">
              <w:rPr>
                <w:lang w:val="en-US"/>
              </w:rPr>
              <w:t xml:space="preserve"> </w:t>
            </w:r>
            <w:r w:rsidR="00B979B3" w:rsidRPr="00B979B3">
              <w:rPr>
                <w:lang w:val="en-US"/>
              </w:rPr>
              <w:br/>
            </w:r>
            <w:r w:rsid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Abraham R., Weiss A.</w:t>
            </w:r>
            <w:r w:rsidR="00B979B3"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Jurkat</w:t>
            </w:r>
            <w:proofErr w:type="spellEnd"/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T cells and development of the T-cell receptor </w:t>
            </w:r>
            <w:proofErr w:type="spellStart"/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signalling</w:t>
            </w:r>
            <w:proofErr w:type="spellEnd"/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paradigm</w:t>
            </w:r>
            <w:r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.</w:t>
            </w:r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</w:t>
            </w:r>
            <w:r w:rsidR="00B979B3"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Nature </w:t>
            </w:r>
            <w:r w:rsidRPr="0044182E">
              <w:rPr>
                <w:rStyle w:val="HTML"/>
                <w:rFonts w:ascii="inherit" w:hAnsi="inherit"/>
                <w:bCs/>
                <w:i w:val="0"/>
                <w:sz w:val="18"/>
                <w:szCs w:val="18"/>
                <w:lang w:val="en-US"/>
              </w:rPr>
              <w:t>4</w:t>
            </w:r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: 301–308</w:t>
            </w:r>
            <w:r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, 2004.</w:t>
            </w:r>
            <w:r w:rsidR="00B979B3"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 </w:t>
            </w:r>
            <w:r w:rsidRPr="00830B75">
              <w:rPr>
                <w:rFonts w:ascii="inherit" w:hAnsi="inherit"/>
                <w:color w:val="444444"/>
                <w:sz w:val="18"/>
                <w:szCs w:val="18"/>
                <w:lang w:val="en-US"/>
              </w:rPr>
              <w:t>PubMed:</w:t>
            </w:r>
            <w:r w:rsidR="00B979B3"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 </w:t>
            </w:r>
            <w:hyperlink r:id="rId7" w:history="1">
              <w:r w:rsidR="00B979B3" w:rsidRPr="00B979B3">
                <w:rPr>
                  <w:rStyle w:val="a7"/>
                  <w:rFonts w:ascii="inherit" w:hAnsi="inherit"/>
                  <w:iCs/>
                  <w:color w:val="663366"/>
                  <w:sz w:val="18"/>
                  <w:szCs w:val="18"/>
                  <w:lang w:val="en-US"/>
                </w:rPr>
                <w:t>15057788</w:t>
              </w:r>
            </w:hyperlink>
            <w:r w:rsidR="00364C0B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,</w:t>
            </w:r>
            <w:r w:rsidRPr="0044182E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 xml:space="preserve"> </w:t>
            </w:r>
            <w:hyperlink r:id="rId8" w:tooltip="Doi (identifier)" w:history="1">
              <w:r w:rsidRPr="00B979B3">
                <w:rPr>
                  <w:rStyle w:val="a7"/>
                  <w:rFonts w:ascii="inherit" w:hAnsi="inherit"/>
                  <w:iCs/>
                  <w:color w:val="0B0080"/>
                  <w:sz w:val="18"/>
                  <w:szCs w:val="18"/>
                  <w:lang w:val="en-US"/>
                </w:rPr>
                <w:t>doi</w:t>
              </w:r>
            </w:hyperlink>
            <w:proofErr w:type="gramStart"/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:</w:t>
            </w:r>
            <w:proofErr w:type="gramEnd"/>
            <w:hyperlink r:id="rId9" w:history="1">
              <w:r w:rsidRPr="00B979B3">
                <w:rPr>
                  <w:rStyle w:val="a7"/>
                  <w:rFonts w:ascii="inherit" w:hAnsi="inherit"/>
                  <w:iCs/>
                  <w:color w:val="663366"/>
                  <w:sz w:val="18"/>
                  <w:szCs w:val="18"/>
                  <w:lang w:val="en-US"/>
                </w:rPr>
                <w:t>10.1038/nri1330</w:t>
              </w:r>
            </w:hyperlink>
            <w:r w:rsidRPr="00B979B3">
              <w:rPr>
                <w:rStyle w:val="HTML"/>
                <w:rFonts w:ascii="inherit" w:hAnsi="inherit"/>
                <w:i w:val="0"/>
                <w:sz w:val="18"/>
                <w:szCs w:val="18"/>
                <w:lang w:val="en-US"/>
              </w:rPr>
              <w:t>.</w:t>
            </w:r>
          </w:p>
        </w:tc>
      </w:tr>
    </w:tbl>
    <w:p w:rsidR="00B63E03" w:rsidRDefault="00B63E03"/>
    <w:p w:rsidR="008B0D85" w:rsidRPr="008B0D85" w:rsidRDefault="008B0D85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8B0D85" w:rsidRPr="009824C0" w:rsidRDefault="009824C0">
      <w:r>
        <w:rPr>
          <w:noProof/>
          <w:lang w:eastAsia="ru-RU"/>
        </w:rPr>
        <w:drawing>
          <wp:inline distT="0" distB="0" distL="0" distR="0">
            <wp:extent cx="2930884" cy="2206857"/>
            <wp:effectExtent l="19050" t="0" r="2816" b="0"/>
            <wp:docPr id="2" name="Рисунок 1" descr="x4_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4_8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475" cy="220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25114" cy="2202512"/>
            <wp:effectExtent l="19050" t="0" r="8586" b="0"/>
            <wp:docPr id="3" name="Рисунок 2" descr="x10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0_1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237" cy="22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D85" w:rsidRPr="009824C0" w:rsidSect="003142C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A18"/>
    <w:rsid w:val="000F4C72"/>
    <w:rsid w:val="00131C98"/>
    <w:rsid w:val="001465AF"/>
    <w:rsid w:val="00205EF4"/>
    <w:rsid w:val="00213076"/>
    <w:rsid w:val="00267802"/>
    <w:rsid w:val="002A3C68"/>
    <w:rsid w:val="002E12C8"/>
    <w:rsid w:val="003142C6"/>
    <w:rsid w:val="00355DF3"/>
    <w:rsid w:val="00356999"/>
    <w:rsid w:val="00364C0B"/>
    <w:rsid w:val="0044182E"/>
    <w:rsid w:val="004D0EF0"/>
    <w:rsid w:val="004D595C"/>
    <w:rsid w:val="0051071B"/>
    <w:rsid w:val="00510A18"/>
    <w:rsid w:val="005209C2"/>
    <w:rsid w:val="005F68E1"/>
    <w:rsid w:val="00761411"/>
    <w:rsid w:val="007B5340"/>
    <w:rsid w:val="00830B75"/>
    <w:rsid w:val="008B0D85"/>
    <w:rsid w:val="008B5F46"/>
    <w:rsid w:val="009137D9"/>
    <w:rsid w:val="009824C0"/>
    <w:rsid w:val="00987FF1"/>
    <w:rsid w:val="00AE4566"/>
    <w:rsid w:val="00B2300D"/>
    <w:rsid w:val="00B63E03"/>
    <w:rsid w:val="00B913F4"/>
    <w:rsid w:val="00B979B3"/>
    <w:rsid w:val="00BB00CB"/>
    <w:rsid w:val="00BD089C"/>
    <w:rsid w:val="00C12107"/>
    <w:rsid w:val="00C56315"/>
    <w:rsid w:val="00D51C32"/>
    <w:rsid w:val="00DA3A5C"/>
    <w:rsid w:val="00E51146"/>
    <w:rsid w:val="00ED0669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43610-40A5-4CE1-BF77-50A56E9A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F4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979B3"/>
    <w:rPr>
      <w:i/>
      <w:iCs/>
    </w:rPr>
  </w:style>
  <w:style w:type="character" w:customStyle="1" w:styleId="mw-cite-backlink">
    <w:name w:val="mw-cite-backlink"/>
    <w:basedOn w:val="a0"/>
    <w:rsid w:val="00B9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Doi_(identifier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1505778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Doi_(identifier)" TargetMode="External"/><Relationship Id="rId11" Type="http://schemas.openxmlformats.org/officeDocument/2006/relationships/image" Target="media/image3.tiff"/><Relationship Id="rId5" Type="http://schemas.openxmlformats.org/officeDocument/2006/relationships/hyperlink" Target="https://pubmed.ncbi.nlm.nih.gov/68013" TargetMode="External"/><Relationship Id="rId10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hyperlink" Target="https://doi.org/10.1038%2Fnri1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13</cp:revision>
  <dcterms:created xsi:type="dcterms:W3CDTF">2020-09-02T10:43:00Z</dcterms:created>
  <dcterms:modified xsi:type="dcterms:W3CDTF">2022-12-05T06:03:00Z</dcterms:modified>
</cp:coreProperties>
</file>